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C" w:rsidRDefault="00F2522C" w:rsidP="00F2522C">
      <w:pPr>
        <w:pStyle w:val="a3"/>
      </w:pPr>
      <w:r>
        <w:t>АЛГОРИТМ ВИВЧЕННЯ ПЕРСПЕКТИВНОГО ПЕДАГОГІЧНОГО ДОСВІДУ</w:t>
      </w:r>
    </w:p>
    <w:p w:rsidR="00F2522C" w:rsidRDefault="00F2522C" w:rsidP="00F2522C">
      <w:pPr>
        <w:jc w:val="both"/>
        <w:rPr>
          <w:lang w:val="uk-UA"/>
        </w:rPr>
      </w:pPr>
    </w:p>
    <w:p w:rsidR="00F2522C" w:rsidRDefault="00F2522C" w:rsidP="00F2522C">
      <w:pPr>
        <w:ind w:firstLine="708"/>
        <w:jc w:val="both"/>
        <w:rPr>
          <w:lang w:val="uk-UA"/>
        </w:rPr>
      </w:pPr>
    </w:p>
    <w:p w:rsidR="00F2522C" w:rsidRDefault="00F2522C" w:rsidP="00F2522C">
      <w:pPr>
        <w:ind w:firstLine="708"/>
        <w:jc w:val="both"/>
        <w:rPr>
          <w:lang w:val="uk-UA"/>
        </w:rPr>
      </w:pPr>
      <w:r>
        <w:rPr>
          <w:lang w:val="uk-UA"/>
        </w:rPr>
        <w:t>Перспективний педагогічний досвід – це система творчої оптимальної повторюваної професійної діяльності педагога з елементами новизни, що дає стабільні позитивні результати по удосконаленню навчально-виховного процесу.</w:t>
      </w:r>
    </w:p>
    <w:p w:rsidR="00F2522C" w:rsidRDefault="00F2522C" w:rsidP="00F2522C">
      <w:pPr>
        <w:ind w:firstLine="708"/>
        <w:jc w:val="both"/>
        <w:rPr>
          <w:lang w:val="uk-UA"/>
        </w:rPr>
      </w:pPr>
    </w:p>
    <w:p w:rsidR="00F2522C" w:rsidRDefault="00F2522C" w:rsidP="00F2522C">
      <w:pPr>
        <w:ind w:firstLine="708"/>
        <w:jc w:val="both"/>
        <w:rPr>
          <w:b/>
          <w:bCs/>
          <w:i/>
          <w:iCs/>
          <w:lang w:val="uk-UA"/>
        </w:rPr>
      </w:pPr>
    </w:p>
    <w:p w:rsidR="00F2522C" w:rsidRDefault="00F2522C" w:rsidP="00F2522C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І.Підготовчий етап.</w:t>
      </w:r>
    </w:p>
    <w:p w:rsidR="00F2522C" w:rsidRDefault="00F2522C" w:rsidP="00F2522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визначення педагогічної проблеми, актуальність відповідність сучасним вимогам.</w:t>
      </w:r>
    </w:p>
    <w:p w:rsidR="00F2522C" w:rsidRDefault="00F2522C" w:rsidP="00F2522C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вибір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вивчення: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дані про носія;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терміни вивчення;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створення експертної групи</w:t>
      </w:r>
    </w:p>
    <w:p w:rsidR="00F2522C" w:rsidRDefault="00F2522C" w:rsidP="00F2522C">
      <w:pPr>
        <w:ind w:left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ІІ. Вивчення досвіду.</w:t>
      </w:r>
    </w:p>
    <w:p w:rsidR="00F2522C" w:rsidRDefault="00F2522C" w:rsidP="00F2522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попереднє спостереження</w:t>
      </w:r>
    </w:p>
    <w:p w:rsidR="00F2522C" w:rsidRDefault="00F2522C" w:rsidP="00F2522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складання плану вивчення разом з автором</w:t>
      </w:r>
    </w:p>
    <w:p w:rsidR="00F2522C" w:rsidRDefault="00F2522C" w:rsidP="00F2522C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грунтовне</w:t>
      </w:r>
      <w:proofErr w:type="spellEnd"/>
      <w:r>
        <w:rPr>
          <w:lang w:val="uk-UA"/>
        </w:rPr>
        <w:t xml:space="preserve"> вивчення системи творчої діяльності носія; уточнення, поглиблення висновків про сутність досвіду</w:t>
      </w:r>
    </w:p>
    <w:p w:rsidR="00F2522C" w:rsidRDefault="00F2522C" w:rsidP="00F2522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контрольне вивчення: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аналіз результативності досвіду;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класифікація досягнень педагога  (типові  і характерні)</w:t>
      </w:r>
    </w:p>
    <w:p w:rsidR="00F2522C" w:rsidRDefault="00F2522C" w:rsidP="00F2522C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узагальнення досвіду: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опис педагогічних явищ, які </w:t>
      </w:r>
      <w:proofErr w:type="spellStart"/>
      <w:r>
        <w:rPr>
          <w:lang w:val="uk-UA"/>
        </w:rPr>
        <w:t>об’ктивно</w:t>
      </w:r>
      <w:proofErr w:type="spellEnd"/>
      <w:r>
        <w:rPr>
          <w:lang w:val="uk-UA"/>
        </w:rPr>
        <w:t xml:space="preserve"> розкривають зміст </w:t>
      </w:r>
      <w:proofErr w:type="spellStart"/>
      <w:r>
        <w:rPr>
          <w:lang w:val="uk-UA"/>
        </w:rPr>
        <w:t>досвідувідповідно</w:t>
      </w:r>
      <w:proofErr w:type="spellEnd"/>
      <w:r>
        <w:rPr>
          <w:lang w:val="uk-UA"/>
        </w:rPr>
        <w:t xml:space="preserve"> до провідної ідеї і мети вивчення;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визначення методичних і організаційних заходів щодо розповсюдження досвіду;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визначення і впровадження доцільних форм педагогічного досвіду;</w:t>
      </w:r>
    </w:p>
    <w:p w:rsidR="00F2522C" w:rsidRDefault="00F2522C" w:rsidP="00F2522C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спостереження і експертиза результативності розповсюдження досвіду</w:t>
      </w:r>
    </w:p>
    <w:p w:rsidR="00F2522C" w:rsidRDefault="00F2522C" w:rsidP="00F2522C">
      <w:pPr>
        <w:ind w:left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ІІІ. Орієнтовна структура анотації.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тема досвіду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об</w:t>
      </w:r>
      <w:r>
        <w:t>’</w:t>
      </w:r>
      <w:proofErr w:type="spellStart"/>
      <w:r>
        <w:rPr>
          <w:lang w:val="uk-UA"/>
        </w:rPr>
        <w:t>єкт</w:t>
      </w:r>
      <w:proofErr w:type="spellEnd"/>
      <w:r>
        <w:rPr>
          <w:lang w:val="uk-UA"/>
        </w:rPr>
        <w:t xml:space="preserve"> досвіду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адреса досвіду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роки вивчення та роки оформлення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актуальність (аргументація необхідності вивчення та розповсюдження)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вивчення за характером (новаторський, раціоналізаторський), де слід виділити властиві лише автору форми і методи організації та реалізації, що дають високий результат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провідна ідея досвіду (найсуттєвіше)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зміст, технологія досвіду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результативність досвіду (конкретні показники)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рекомендована література</w:t>
      </w:r>
    </w:p>
    <w:p w:rsidR="00F2522C" w:rsidRDefault="00F2522C" w:rsidP="00F2522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додатки (ілюстрації, відеозаписи, таблиці, списки тощо)</w:t>
      </w:r>
    </w:p>
    <w:p w:rsidR="00F2522C" w:rsidRPr="00435687" w:rsidRDefault="00F2522C" w:rsidP="00F2522C">
      <w:pPr>
        <w:tabs>
          <w:tab w:val="left" w:pos="1960"/>
        </w:tabs>
        <w:rPr>
          <w:lang w:val="uk-UA"/>
        </w:rPr>
      </w:pPr>
    </w:p>
    <w:p w:rsidR="0052567D" w:rsidRPr="00F2522C" w:rsidRDefault="0052567D">
      <w:pPr>
        <w:rPr>
          <w:lang w:val="uk-UA"/>
        </w:rPr>
      </w:pPr>
    </w:p>
    <w:sectPr w:rsidR="0052567D" w:rsidRPr="00F2522C" w:rsidSect="002E1374">
      <w:pgSz w:w="11906" w:h="16838"/>
      <w:pgMar w:top="1134" w:right="850" w:bottom="899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530"/>
    <w:multiLevelType w:val="hybridMultilevel"/>
    <w:tmpl w:val="0A8E2BDE"/>
    <w:lvl w:ilvl="0" w:tplc="8D1262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481687"/>
    <w:multiLevelType w:val="hybridMultilevel"/>
    <w:tmpl w:val="C1CC59B0"/>
    <w:lvl w:ilvl="0" w:tplc="905A3D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76011F2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29207C"/>
    <w:multiLevelType w:val="hybridMultilevel"/>
    <w:tmpl w:val="A442E9F6"/>
    <w:lvl w:ilvl="0" w:tplc="61741A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2C"/>
    <w:rsid w:val="0052567D"/>
    <w:rsid w:val="009B6B9A"/>
    <w:rsid w:val="00C56A37"/>
    <w:rsid w:val="00F2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22C"/>
    <w:pPr>
      <w:jc w:val="center"/>
    </w:pPr>
    <w:rPr>
      <w:b/>
      <w:bCs/>
      <w:color w:val="3366FF"/>
      <w:sz w:val="28"/>
      <w:lang w:val="uk-UA"/>
    </w:rPr>
  </w:style>
  <w:style w:type="character" w:customStyle="1" w:styleId="a4">
    <w:name w:val="Название Знак"/>
    <w:basedOn w:val="a0"/>
    <w:link w:val="a3"/>
    <w:rsid w:val="00F2522C"/>
    <w:rPr>
      <w:rFonts w:ascii="Times New Roman" w:eastAsia="Times New Roman" w:hAnsi="Times New Roman" w:cs="Times New Roman"/>
      <w:b/>
      <w:bCs/>
      <w:color w:val="3366FF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2013-09-23T05:16:00Z</dcterms:created>
  <dcterms:modified xsi:type="dcterms:W3CDTF">2013-09-23T05:17:00Z</dcterms:modified>
</cp:coreProperties>
</file>